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00" w:after="100"/>
        <w:outlineLvl w:val="1"/>
        <w:rPr>
          <w:rFonts w:ascii="Times New Roman" w:cs="Times New Roman" w:hAnsi="Times New Roman" w:eastAsia="Times New Roman"/>
          <w:b w:val="1"/>
          <w:bCs w:val="1"/>
          <w:outline w:val="0"/>
          <w:color w:val="000000"/>
          <w:sz w:val="36"/>
          <w:szCs w:val="36"/>
          <w:u w:color="000000"/>
          <w14:textFill>
            <w14:solidFill>
              <w14:srgbClr w14:val="000000"/>
            </w14:solidFill>
          </w14:textFill>
        </w:rPr>
      </w:pPr>
      <w:r>
        <w:rPr>
          <w:rFonts w:ascii="Times New Roman" w:hAnsi="Times New Roman"/>
          <w:b w:val="1"/>
          <w:bCs w:val="1"/>
          <w:outline w:val="0"/>
          <w:color w:val="000000"/>
          <w:sz w:val="36"/>
          <w:szCs w:val="36"/>
          <w:u w:color="000000"/>
          <w:rtl w:val="0"/>
          <w:lang w:val="nl-NL"/>
          <w14:textFill>
            <w14:solidFill>
              <w14:srgbClr w14:val="000000"/>
            </w14:solidFill>
          </w14:textFill>
        </w:rPr>
        <w:t>Beleidsplan Stichting VDUCare</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Versie:</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2025</w:t>
      </w:r>
      <w:r>
        <w:rPr>
          <w:rFonts w:ascii="Times New Roman" w:hAnsi="Times New Roman" w:hint="default"/>
          <w:outline w:val="0"/>
          <w:color w:val="000000"/>
          <w:u w:color="000000"/>
          <w:rtl w:val="0"/>
          <w:lang w:val="nl-NL"/>
          <w14:textFill>
            <w14:solidFill>
              <w14:srgbClr w14:val="000000"/>
            </w14:solidFill>
          </w14:textFill>
        </w:rPr>
        <w:t>–</w:t>
      </w:r>
      <w:r>
        <w:rPr>
          <w:rFonts w:ascii="Times New Roman" w:hAnsi="Times New Roman"/>
          <w:outline w:val="0"/>
          <w:color w:val="000000"/>
          <w:u w:color="000000"/>
          <w:rtl w:val="0"/>
          <w:lang w:val="nl-NL"/>
          <w14:textFill>
            <w14:solidFill>
              <w14:srgbClr w14:val="000000"/>
            </w14:solidFill>
          </w14:textFill>
        </w:rPr>
        <w:t>2028</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b w:val="1"/>
          <w:bCs w:val="1"/>
          <w:outline w:val="0"/>
          <w:color w:val="000000"/>
          <w:u w:color="000000"/>
          <w:rtl w:val="0"/>
          <w:lang w:val="nl-NL"/>
          <w14:textFill>
            <w14:solidFill>
              <w14:srgbClr w14:val="000000"/>
            </w14:solidFill>
          </w14:textFill>
        </w:rPr>
        <w:t>Locatie van activiteiten:</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Busaana, Uganda</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b w:val="1"/>
          <w:bCs w:val="1"/>
          <w:outline w:val="0"/>
          <w:color w:val="000000"/>
          <w:u w:color="000000"/>
          <w:rtl w:val="0"/>
          <w:lang w:val="nl-NL"/>
          <w14:textFill>
            <w14:solidFill>
              <w14:srgbClr w14:val="000000"/>
            </w14:solidFill>
          </w14:textFill>
        </w:rPr>
        <w:t>Vestigingsadres stichting (NL):</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Berkelland</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b w:val="1"/>
          <w:bCs w:val="1"/>
          <w:outline w:val="0"/>
          <w:color w:val="000000"/>
          <w:u w:color="000000"/>
          <w:rtl w:val="0"/>
          <w:lang w:val="nl-NL"/>
          <w14:textFill>
            <w14:solidFill>
              <w14:srgbClr w14:val="000000"/>
            </w14:solidFill>
          </w14:textFill>
        </w:rPr>
        <w:t>KvK-nummer:</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08136394</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1. Inleiding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Stichting VDUCare is opgericht met als doel om structureel bij te dragen aan betere levensomstandigheden, onderwijs en toekomstperspectief voor kinderen en jongeren in de regio Tongolo, Uganda. De stichting werkt nauw samen met de lokale leiders Job en Jennie Saku, die al jarenlang een succesvolle school runnen en honderden kinderen onderwijs en hoop op een betere toekomst bieden.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Met de aanvraag voor ANBI-status willen we onze maatschappelijke betrokkenheid en transparante werkwijze onderstrepen, en het voor donateurs aantrekkelijker maken om bij te dragen aan ons werk.</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2. Doelstelling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VDUCare heeft als statutaire doelstelling:</w:t>
      </w:r>
    </w:p>
    <w:p>
      <w:pPr>
        <w:pStyle w:val="Normal.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i w:val="1"/>
          <w:iCs w:val="1"/>
          <w:outline w:val="0"/>
          <w:color w:val="000000"/>
          <w:u w:color="000000"/>
          <w:rtl w:val="0"/>
          <w:lang w:val="nl-NL"/>
          <w14:textFill>
            <w14:solidFill>
              <w14:srgbClr w14:val="000000"/>
            </w14:solidFill>
          </w14:textFill>
        </w:rPr>
        <w:t>Het ondersteunen van lokale initiatieven in Uganda, met name op het gebied van onderwijs, zelfredzaamheid en duurzame gemeenschapsontwikkeling, en het verrichten van al wat hiermee verband houdt of daartoe bevorderlijk kan zijn.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De stichting beoogt het algemeen nut. De werkzaamheden richten zich uitsluitend op maatschappelijke ondersteuning zonder winstoogmerk.</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3. Missie en Visie</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Missie:</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outline w:val="0"/>
          <w:color w:val="000000"/>
          <w:u w:color="000000"/>
          <w:rtl w:val="0"/>
          <w:lang w:val="nl-NL"/>
          <w14:textFill>
            <w14:solidFill>
              <w14:srgbClr w14:val="000000"/>
            </w14:solidFill>
          </w14:textFill>
        </w:rPr>
        <w:t>Het bevorderen van duurzame ontwikkeling en zelfredzaamheid in Busaana , Uganda, door middel van onderwijs, praktische vaardigheden en het versterken van de lokale gemeenschap.</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Visie:</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outline w:val="0"/>
          <w:color w:val="000000"/>
          <w:u w:color="000000"/>
          <w:rtl w:val="0"/>
          <w:lang w:val="nl-NL"/>
          <w14:textFill>
            <w14:solidFill>
              <w14:srgbClr w14:val="000000"/>
            </w14:solidFill>
          </w14:textFill>
        </w:rPr>
        <w:t>Een gemeenschap waarin ieder kind toegang heeft tot onderwijs, jongeren praktische vaardigheden ontwikkelen en gezinnen toekomstbestendig kunnen leven op basis van lokale kracht en samenwerking.</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4. Speerpunten 2025</w:t>
      </w:r>
      <w:r>
        <w:rPr>
          <w:rFonts w:ascii="Times New Roman" w:hAnsi="Times New Roman" w:hint="default"/>
          <w:b w:val="1"/>
          <w:bCs w:val="1"/>
          <w:outline w:val="0"/>
          <w:color w:val="000000"/>
          <w:sz w:val="27"/>
          <w:szCs w:val="27"/>
          <w:u w:color="000000"/>
          <w:rtl w:val="0"/>
          <w:lang w:val="nl-NL"/>
          <w14:textFill>
            <w14:solidFill>
              <w14:srgbClr w14:val="000000"/>
            </w14:solidFill>
          </w14:textFill>
        </w:rPr>
        <w:t>–</w:t>
      </w:r>
      <w:r>
        <w:rPr>
          <w:rFonts w:ascii="Times New Roman" w:hAnsi="Times New Roman"/>
          <w:b w:val="1"/>
          <w:bCs w:val="1"/>
          <w:outline w:val="0"/>
          <w:color w:val="000000"/>
          <w:sz w:val="27"/>
          <w:szCs w:val="27"/>
          <w:u w:color="000000"/>
          <w:rtl w:val="0"/>
          <w:lang w:val="nl-NL"/>
          <w14:textFill>
            <w14:solidFill>
              <w14:srgbClr w14:val="000000"/>
            </w14:solidFill>
          </w14:textFill>
        </w:rPr>
        <w:t>2028</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De komende jaren richt VDUCare zich op de volgende drie pijlers:</w:t>
      </w:r>
    </w:p>
    <w:p>
      <w:pPr>
        <w:pStyle w:val="Normal.0"/>
        <w:spacing w:before="100" w:after="100"/>
        <w:outlineLvl w:val="3"/>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1.</w:t>
      </w:r>
      <w:r>
        <w:rPr>
          <w:rFonts w:ascii="Times New Roman" w:hAnsi="Times New Roman" w:hint="default"/>
          <w:b w:val="1"/>
          <w:bCs w:val="1"/>
          <w:outline w:val="0"/>
          <w:color w:val="000000"/>
          <w:u w:color="000000"/>
          <w:rtl w:val="0"/>
          <w:lang w:val="nl-NL"/>
          <w14:textFill>
            <w14:solidFill>
              <w14:srgbClr w14:val="000000"/>
            </w14:solidFill>
          </w14:textFill>
        </w:rPr>
        <w:t> </w:t>
      </w:r>
      <w:r>
        <w:rPr>
          <w:rFonts w:ascii="Times New Roman" w:hAnsi="Times New Roman"/>
          <w:b w:val="1"/>
          <w:bCs w:val="1"/>
          <w:outline w:val="0"/>
          <w:color w:val="000000"/>
          <w:u w:color="000000"/>
          <w:rtl w:val="0"/>
          <w:lang w:val="nl-NL"/>
          <w14:textFill>
            <w14:solidFill>
              <w14:srgbClr w14:val="000000"/>
            </w14:solidFill>
          </w14:textFill>
        </w:rPr>
        <w:t>Bouw van een hostel (slaapplaats)</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Veel kinderen in de regio wonen te ver van school en hebben dus geen toegang tot onderwijs . VDUCare wil een hostel bouwen voor zowel jongens als meisjes zodat zij een veilige slaapplaats hebben en dagelijks onderwijs kunnen volgen. Dit bevordert schoolbehoud en leerprestaties.</w:t>
      </w:r>
    </w:p>
    <w:p>
      <w:pPr>
        <w:pStyle w:val="Normal.0"/>
        <w:spacing w:before="100" w:after="100"/>
        <w:outlineLvl w:val="3"/>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2.</w:t>
      </w:r>
      <w:r>
        <w:rPr>
          <w:rFonts w:ascii="Times New Roman" w:hAnsi="Times New Roman" w:hint="default"/>
          <w:b w:val="1"/>
          <w:bCs w:val="1"/>
          <w:outline w:val="0"/>
          <w:color w:val="000000"/>
          <w:u w:color="000000"/>
          <w:rtl w:val="0"/>
          <w:lang w:val="nl-NL"/>
          <w14:textFill>
            <w14:solidFill>
              <w14:srgbClr w14:val="000000"/>
            </w14:solidFill>
          </w14:textFill>
        </w:rPr>
        <w:t> </w:t>
      </w:r>
      <w:r>
        <w:rPr>
          <w:rFonts w:ascii="Times New Roman" w:hAnsi="Times New Roman"/>
          <w:b w:val="1"/>
          <w:bCs w:val="1"/>
          <w:outline w:val="0"/>
          <w:color w:val="000000"/>
          <w:u w:color="000000"/>
          <w:rtl w:val="0"/>
          <w:lang w:val="nl-NL"/>
          <w14:textFill>
            <w14:solidFill>
              <w14:srgbClr w14:val="000000"/>
            </w14:solidFill>
          </w14:textFill>
        </w:rPr>
        <w:t>Landbouweducatie en opvang voor schoolverlaters (drop-outs)</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Door het huren van een stuk grond cre</w:t>
      </w:r>
      <w:r>
        <w:rPr>
          <w:rFonts w:ascii="Times New Roman" w:hAnsi="Times New Roman" w:hint="default"/>
          <w:outline w:val="0"/>
          <w:color w:val="000000"/>
          <w:u w:color="000000"/>
          <w:rtl w:val="0"/>
          <w:lang w:val="nl-NL"/>
          <w14:textFill>
            <w14:solidFill>
              <w14:srgbClr w14:val="000000"/>
            </w14:solidFill>
          </w14:textFill>
        </w:rPr>
        <w:t>ë</w:t>
      </w:r>
      <w:r>
        <w:rPr>
          <w:rFonts w:ascii="Times New Roman" w:hAnsi="Times New Roman"/>
          <w:outline w:val="0"/>
          <w:color w:val="000000"/>
          <w:u w:color="000000"/>
          <w:rtl w:val="0"/>
          <w:lang w:val="nl-NL"/>
          <w14:textFill>
            <w14:solidFill>
              <w14:srgbClr w14:val="000000"/>
            </w14:solidFill>
          </w14:textFill>
        </w:rPr>
        <w:t>ren we een praktijkleeromgeving voor jongeren die voortijdig school hebben verlaten. Hier leren ze duurzame landbouwtechnieken waarmee ze een zelfstandig bestaan kunnen opbouwen.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Daarnaast worden er op dit terrein ook lerarenwoningen gebouwd. Leraren haken nu vaak af vanwege de lange reistijd en gebrek aan woonruimte. Door hen lokale woonruimte te bieden, vergroten we de continu</w:t>
      </w:r>
      <w:r>
        <w:rPr>
          <w:rFonts w:ascii="Times New Roman" w:hAnsi="Times New Roman" w:hint="default"/>
          <w:outline w:val="0"/>
          <w:color w:val="000000"/>
          <w:u w:color="000000"/>
          <w:rtl w:val="0"/>
          <w:lang w:val="nl-NL"/>
          <w14:textFill>
            <w14:solidFill>
              <w14:srgbClr w14:val="000000"/>
            </w14:solidFill>
          </w14:textFill>
        </w:rPr>
        <w:t>ï</w:t>
      </w:r>
      <w:r>
        <w:rPr>
          <w:rFonts w:ascii="Times New Roman" w:hAnsi="Times New Roman"/>
          <w:outline w:val="0"/>
          <w:color w:val="000000"/>
          <w:u w:color="000000"/>
          <w:rtl w:val="0"/>
          <w:lang w:val="nl-NL"/>
          <w14:textFill>
            <w14:solidFill>
              <w14:srgbClr w14:val="000000"/>
            </w14:solidFill>
          </w14:textFill>
        </w:rPr>
        <w:t>teit van het onderwijs.</w:t>
      </w:r>
    </w:p>
    <w:p>
      <w:pPr>
        <w:pStyle w:val="Normal.0"/>
        <w:spacing w:before="100" w:after="100"/>
        <w:outlineLvl w:val="3"/>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3.</w:t>
      </w:r>
      <w:r>
        <w:rPr>
          <w:rFonts w:ascii="Times New Roman" w:hAnsi="Times New Roman" w:hint="default"/>
          <w:b w:val="1"/>
          <w:bCs w:val="1"/>
          <w:outline w:val="0"/>
          <w:color w:val="000000"/>
          <w:u w:color="000000"/>
          <w:rtl w:val="0"/>
          <w:lang w:val="nl-NL"/>
          <w14:textFill>
            <w14:solidFill>
              <w14:srgbClr w14:val="000000"/>
            </w14:solidFill>
          </w14:textFill>
        </w:rPr>
        <w:t> </w:t>
      </w:r>
      <w:r>
        <w:rPr>
          <w:rFonts w:ascii="Times New Roman" w:hAnsi="Times New Roman"/>
          <w:b w:val="1"/>
          <w:bCs w:val="1"/>
          <w:outline w:val="0"/>
          <w:color w:val="000000"/>
          <w:u w:color="000000"/>
          <w:rtl w:val="0"/>
          <w:lang w:val="nl-NL"/>
          <w14:textFill>
            <w14:solidFill>
              <w14:srgbClr w14:val="000000"/>
            </w14:solidFill>
          </w14:textFill>
        </w:rPr>
        <w:t>Ondersteuning lokale zelfredzaamheid</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 xml:space="preserve">Alle projecten worden uitgevoerd in nauwe samenwerking met lokale partijen. Materialen en arbeid worden lokaal ingekocht, kennis lokaal ontwikkeld. Lokale stichtingen, dorpsleiders en burgers worden betrokken in co-creatie. Hierdoor ontstaat draagvlak </w:t>
      </w:r>
      <w:r>
        <w:rPr>
          <w:rFonts w:ascii="Times New Roman" w:hAnsi="Times New Roman" w:hint="default"/>
          <w:outline w:val="0"/>
          <w:color w:val="000000"/>
          <w:u w:color="000000"/>
          <w:rtl w:val="0"/>
          <w:lang w:val="nl-NL"/>
          <w14:textFill>
            <w14:solidFill>
              <w14:srgbClr w14:val="000000"/>
            </w14:solidFill>
          </w14:textFill>
        </w:rPr>
        <w:t>é</w:t>
      </w:r>
      <w:r>
        <w:rPr>
          <w:rFonts w:ascii="Times New Roman" w:hAnsi="Times New Roman"/>
          <w:outline w:val="0"/>
          <w:color w:val="000000"/>
          <w:u w:color="000000"/>
          <w:rtl w:val="0"/>
          <w:lang w:val="nl-NL"/>
          <w14:textFill>
            <w14:solidFill>
              <w14:srgbClr w14:val="000000"/>
            </w14:solidFill>
          </w14:textFill>
        </w:rPr>
        <w:t>n blijvende impact.</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5. Kernwaarden van de stichting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De werkwijze van VDUCare is gebaseerd op de volgende pijlers:</w:t>
      </w:r>
    </w:p>
    <w:p>
      <w:pPr>
        <w:pStyle w:val="Normal.0"/>
        <w:numPr>
          <w:ilvl w:val="0"/>
          <w:numId w:val="2"/>
        </w:numPr>
        <w:bidi w:val="0"/>
        <w:spacing w:before="100" w:after="100"/>
        <w:ind w:right="0"/>
        <w:jc w:val="left"/>
        <w:rPr>
          <w:rFonts w:ascii="Times New Roman" w:hAnsi="Times New Roman"/>
          <w:rtl w:val="0"/>
          <w:lang w:val="nl-NL"/>
        </w:rPr>
      </w:pPr>
      <w:r>
        <w:rPr>
          <w:rFonts w:ascii="Times New Roman" w:hAnsi="Times New Roman"/>
          <w:b w:val="1"/>
          <w:bCs w:val="1"/>
          <w:outline w:val="0"/>
          <w:color w:val="000000"/>
          <w:u w:color="000000"/>
          <w:rtl w:val="0"/>
          <w:lang w:val="nl-NL"/>
          <w14:textFill>
            <w14:solidFill>
              <w14:srgbClr w14:val="000000"/>
            </w14:solidFill>
          </w14:textFill>
        </w:rPr>
        <w:t>Zelfredzaamheid:</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Duurzame ontwikkeling door inzet op kennis en praktische vaardigheden.</w:t>
      </w:r>
    </w:p>
    <w:p>
      <w:pPr>
        <w:pStyle w:val="Normal.0"/>
        <w:numPr>
          <w:ilvl w:val="0"/>
          <w:numId w:val="2"/>
        </w:numPr>
        <w:bidi w:val="0"/>
        <w:spacing w:before="100" w:after="100"/>
        <w:ind w:right="0"/>
        <w:jc w:val="left"/>
        <w:rPr>
          <w:rFonts w:ascii="Times New Roman" w:hAnsi="Times New Roman"/>
          <w:rtl w:val="0"/>
          <w:lang w:val="nl-NL"/>
        </w:rPr>
      </w:pPr>
      <w:r>
        <w:rPr>
          <w:rFonts w:ascii="Times New Roman" w:hAnsi="Times New Roman"/>
          <w:b w:val="1"/>
          <w:bCs w:val="1"/>
          <w:outline w:val="0"/>
          <w:color w:val="000000"/>
          <w:u w:color="000000"/>
          <w:rtl w:val="0"/>
          <w:lang w:val="nl-NL"/>
          <w14:textFill>
            <w14:solidFill>
              <w14:srgbClr w14:val="000000"/>
            </w14:solidFill>
          </w14:textFill>
        </w:rPr>
        <w:t>Lokale inkoop:</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Alles wordt lokaal aangeschaft om de economie ter plekke te stimuleren.</w:t>
      </w:r>
    </w:p>
    <w:p>
      <w:pPr>
        <w:pStyle w:val="Normal.0"/>
        <w:numPr>
          <w:ilvl w:val="0"/>
          <w:numId w:val="2"/>
        </w:numPr>
        <w:bidi w:val="0"/>
        <w:spacing w:before="100" w:after="100"/>
        <w:ind w:right="0"/>
        <w:jc w:val="left"/>
        <w:rPr>
          <w:rFonts w:ascii="Times New Roman" w:hAnsi="Times New Roman"/>
          <w:rtl w:val="0"/>
          <w:lang w:val="nl-NL"/>
        </w:rPr>
      </w:pPr>
      <w:r>
        <w:rPr>
          <w:rFonts w:ascii="Times New Roman" w:hAnsi="Times New Roman"/>
          <w:b w:val="1"/>
          <w:bCs w:val="1"/>
          <w:outline w:val="0"/>
          <w:color w:val="000000"/>
          <w:u w:color="000000"/>
          <w:rtl w:val="0"/>
          <w:lang w:val="nl-NL"/>
          <w14:textFill>
            <w14:solidFill>
              <w14:srgbClr w14:val="000000"/>
            </w14:solidFill>
          </w14:textFill>
        </w:rPr>
        <w:t>Participatie:</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De hele gemeenschap wordt betrokken bij besluitvorming en uitvoering.</w:t>
      </w:r>
    </w:p>
    <w:p>
      <w:pPr>
        <w:pStyle w:val="Normal.0"/>
        <w:numPr>
          <w:ilvl w:val="0"/>
          <w:numId w:val="2"/>
        </w:numPr>
        <w:bidi w:val="0"/>
        <w:spacing w:before="100" w:after="100"/>
        <w:ind w:right="0"/>
        <w:jc w:val="left"/>
        <w:rPr>
          <w:rFonts w:ascii="Times New Roman" w:hAnsi="Times New Roman"/>
          <w:rtl w:val="0"/>
          <w:lang w:val="nl-NL"/>
        </w:rPr>
      </w:pPr>
      <w:r>
        <w:rPr>
          <w:rFonts w:ascii="Times New Roman" w:hAnsi="Times New Roman"/>
          <w:b w:val="1"/>
          <w:bCs w:val="1"/>
          <w:outline w:val="0"/>
          <w:color w:val="000000"/>
          <w:u w:color="000000"/>
          <w:rtl w:val="0"/>
          <w:lang w:val="nl-NL"/>
          <w14:textFill>
            <w14:solidFill>
              <w14:srgbClr w14:val="000000"/>
            </w14:solidFill>
          </w14:textFill>
        </w:rPr>
        <w:t>Co-creatie:</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Samenwerking met andere lokale initiatieven voor maximale impact.</w:t>
      </w:r>
    </w:p>
    <w:p>
      <w:pPr>
        <w:pStyle w:val="Normal.0"/>
        <w:numPr>
          <w:ilvl w:val="0"/>
          <w:numId w:val="2"/>
        </w:numPr>
        <w:bidi w:val="0"/>
        <w:spacing w:before="100" w:after="100"/>
        <w:ind w:right="0"/>
        <w:jc w:val="left"/>
        <w:rPr>
          <w:rFonts w:ascii="Times New Roman" w:hAnsi="Times New Roman"/>
          <w:rtl w:val="0"/>
          <w:lang w:val="nl-NL"/>
        </w:rPr>
      </w:pPr>
      <w:r>
        <w:rPr>
          <w:rFonts w:ascii="Times New Roman" w:hAnsi="Times New Roman"/>
          <w:b w:val="1"/>
          <w:bCs w:val="1"/>
          <w:outline w:val="0"/>
          <w:color w:val="000000"/>
          <w:u w:color="000000"/>
          <w:rtl w:val="0"/>
          <w:lang w:val="nl-NL"/>
          <w14:textFill>
            <w14:solidFill>
              <w14:srgbClr w14:val="000000"/>
            </w14:solidFill>
          </w14:textFill>
        </w:rPr>
        <w:t>Skillontwikkeling:</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outline w:val="0"/>
          <w:color w:val="000000"/>
          <w:u w:color="000000"/>
          <w:rtl w:val="0"/>
          <w:lang w:val="nl-NL"/>
          <w14:textFill>
            <w14:solidFill>
              <w14:srgbClr w14:val="000000"/>
            </w14:solidFill>
          </w14:textFill>
        </w:rPr>
        <w:t>Investeren in vaardigheden voor zelfstandigheid en toekomstbestendigheid.</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1"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6. Financi</w:t>
      </w:r>
      <w:r>
        <w:rPr>
          <w:rFonts w:ascii="Times New Roman" w:hAnsi="Times New Roman" w:hint="default"/>
          <w:b w:val="1"/>
          <w:bCs w:val="1"/>
          <w:outline w:val="0"/>
          <w:color w:val="000000"/>
          <w:sz w:val="27"/>
          <w:szCs w:val="27"/>
          <w:u w:color="000000"/>
          <w:rtl w:val="0"/>
          <w:lang w:val="nl-NL"/>
          <w14:textFill>
            <w14:solidFill>
              <w14:srgbClr w14:val="000000"/>
            </w14:solidFill>
          </w14:textFill>
        </w:rPr>
        <w:t>ë</w:t>
      </w:r>
      <w:r>
        <w:rPr>
          <w:rFonts w:ascii="Times New Roman" w:hAnsi="Times New Roman"/>
          <w:b w:val="1"/>
          <w:bCs w:val="1"/>
          <w:outline w:val="0"/>
          <w:color w:val="000000"/>
          <w:sz w:val="27"/>
          <w:szCs w:val="27"/>
          <w:u w:color="000000"/>
          <w:rtl w:val="0"/>
          <w:lang w:val="nl-NL"/>
          <w14:textFill>
            <w14:solidFill>
              <w14:srgbClr w14:val="000000"/>
            </w14:solidFill>
          </w14:textFill>
        </w:rPr>
        <w:t>n en fondsenwerving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De stichting is afhankelijk van donaties van particulieren, bedrijven en fondsen. Fondsenwerving gebeurt via:</w:t>
      </w:r>
    </w:p>
    <w:p>
      <w:pPr>
        <w:pStyle w:val="Normal.0"/>
        <w:numPr>
          <w:ilvl w:val="0"/>
          <w:numId w:val="4"/>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Presentaties en campagnes in Nederland</w:t>
      </w:r>
    </w:p>
    <w:p>
      <w:pPr>
        <w:pStyle w:val="Normal.0"/>
        <w:numPr>
          <w:ilvl w:val="0"/>
          <w:numId w:val="4"/>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Sponsorwerving via netwerken</w:t>
      </w:r>
    </w:p>
    <w:p>
      <w:pPr>
        <w:pStyle w:val="Normal.0"/>
        <w:numPr>
          <w:ilvl w:val="0"/>
          <w:numId w:val="4"/>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Fondsenaanvragen bij ontwikkelingsorganisaties en vermogensfondsen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Bestemming van gelden:</w:t>
      </w:r>
      <w:r>
        <w:rPr>
          <w:rFonts w:ascii="Times New Roman" w:cs="Times New Roman" w:hAnsi="Times New Roman" w:eastAsia="Times New Roman"/>
          <w:outline w:val="0"/>
          <w:color w:val="000000"/>
          <w:u w:color="000000"/>
          <w14:textFill>
            <w14:solidFill>
              <w14:srgbClr w14:val="000000"/>
            </w14:solidFill>
          </w14:textFill>
        </w:rPr>
        <w:br w:type="textWrapping"/>
      </w:r>
      <w:r>
        <w:rPr>
          <w:rFonts w:ascii="Times New Roman" w:hAnsi="Times New Roman"/>
          <w:outline w:val="0"/>
          <w:color w:val="000000"/>
          <w:u w:color="000000"/>
          <w:rtl w:val="0"/>
          <w:lang w:val="nl-NL"/>
          <w14:textFill>
            <w14:solidFill>
              <w14:srgbClr w14:val="000000"/>
            </w14:solidFill>
          </w14:textFill>
        </w:rPr>
        <w:t>100% van de ontvangen donaties wordt (na minimale kosten voor administratie/bank) besteed aan de projecten in Uganda. VDUCare werkt zonder winstoogmerk en kent geen beloningsstructuur voor bestuursleden.</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2"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7. Bestuur en beloningsbeleid</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Het bestuur bestaat uit minimaal drie leden. De samenstelling wordt jaarlijks ge</w:t>
      </w:r>
      <w:r>
        <w:rPr>
          <w:rFonts w:ascii="Times New Roman" w:hAnsi="Times New Roman" w:hint="default"/>
          <w:outline w:val="0"/>
          <w:color w:val="000000"/>
          <w:u w:color="000000"/>
          <w:rtl w:val="0"/>
          <w:lang w:val="nl-NL"/>
          <w14:textFill>
            <w14:solidFill>
              <w14:srgbClr w14:val="000000"/>
            </w14:solidFill>
          </w14:textFill>
        </w:rPr>
        <w:t>ë</w:t>
      </w:r>
      <w:r>
        <w:rPr>
          <w:rFonts w:ascii="Times New Roman" w:hAnsi="Times New Roman"/>
          <w:outline w:val="0"/>
          <w:color w:val="000000"/>
          <w:u w:color="000000"/>
          <w:rtl w:val="0"/>
          <w:lang w:val="nl-NL"/>
          <w14:textFill>
            <w14:solidFill>
              <w14:srgbClr w14:val="000000"/>
            </w14:solidFill>
          </w14:textFill>
        </w:rPr>
        <w:t>valueerd. Bestuursleden ontvangen</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b w:val="1"/>
          <w:bCs w:val="1"/>
          <w:outline w:val="0"/>
          <w:color w:val="000000"/>
          <w:u w:color="000000"/>
          <w:rtl w:val="0"/>
          <w:lang w:val="nl-NL"/>
          <w14:textFill>
            <w14:solidFill>
              <w14:srgbClr w14:val="000000"/>
            </w14:solidFill>
          </w14:textFill>
        </w:rPr>
        <w:t>geen beloning</w:t>
      </w:r>
      <w:r>
        <w:rPr>
          <w:rFonts w:ascii="Times New Roman" w:hAnsi="Times New Roman"/>
          <w:outline w:val="0"/>
          <w:color w:val="000000"/>
          <w:u w:color="000000"/>
          <w:rtl w:val="0"/>
          <w:lang w:val="nl-NL"/>
          <w14:textFill>
            <w14:solidFill>
              <w14:srgbClr w14:val="000000"/>
            </w14:solidFill>
          </w14:textFill>
        </w:rPr>
        <w:t>, enkel vergoeding van werkelijk gemaakte kosten.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Het bestuur bestaat uit :</w:t>
      </w:r>
    </w:p>
    <w:p>
      <w:pPr>
        <w:pStyle w:val="Normal.0"/>
        <w:numPr>
          <w:ilvl w:val="0"/>
          <w:numId w:val="6"/>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 xml:space="preserve">Voorzitter: </w:t>
        <w:tab/>
        <w:tab/>
        <w:tab/>
        <w:t xml:space="preserve">Peter van der Eijk </w:t>
      </w:r>
    </w:p>
    <w:p>
      <w:pPr>
        <w:pStyle w:val="Normal.0"/>
        <w:numPr>
          <w:ilvl w:val="0"/>
          <w:numId w:val="6"/>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 xml:space="preserve">Secretaris: </w:t>
        <w:tab/>
        <w:tab/>
        <w:tab/>
        <w:t>Cor Baerveldt</w:t>
      </w:r>
    </w:p>
    <w:p>
      <w:pPr>
        <w:pStyle w:val="Normal.0"/>
        <w:numPr>
          <w:ilvl w:val="0"/>
          <w:numId w:val="6"/>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 xml:space="preserve">Penningmeester: </w:t>
        <w:tab/>
        <w:tab/>
        <w:t>Hans Rosenbrand</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8. Transparantie en verantwoording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VDUCare publiceert jaarlijks:</w:t>
      </w:r>
    </w:p>
    <w:p>
      <w:pPr>
        <w:pStyle w:val="Normal.0"/>
        <w:numPr>
          <w:ilvl w:val="0"/>
          <w:numId w:val="8"/>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Een financieel jaarverslag</w:t>
      </w:r>
    </w:p>
    <w:p>
      <w:pPr>
        <w:pStyle w:val="Normal.0"/>
        <w:numPr>
          <w:ilvl w:val="0"/>
          <w:numId w:val="8"/>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Een jaarverslag met voortgang van projecten</w:t>
      </w:r>
    </w:p>
    <w:p>
      <w:pPr>
        <w:pStyle w:val="Normal.0"/>
        <w:numPr>
          <w:ilvl w:val="0"/>
          <w:numId w:val="8"/>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Een beleidsupdate indien nodig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Deze documenten worden gepubliceerd op onze website en gedeeld met sponsoren.</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9. ANBI en duurzaamheid</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VDUCare voldoet aan de eisen van een ANBI:</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Beoogt algemeen nut</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Geen winstoogmerk</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Transparante verslaglegging</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Verantwoording via jaarstukken</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Bestuur zonder beloning</w:t>
      </w:r>
    </w:p>
    <w:p>
      <w:pPr>
        <w:pStyle w:val="Normal.0"/>
        <w:numPr>
          <w:ilvl w:val="0"/>
          <w:numId w:val="10"/>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Duidelijke beleidsvoering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Daarnaast zet de stichting sterk in op</w:t>
      </w:r>
      <w:r>
        <w:rPr>
          <w:rFonts w:ascii="Times New Roman" w:hAnsi="Times New Roman" w:hint="default"/>
          <w:outline w:val="0"/>
          <w:color w:val="000000"/>
          <w:u w:color="000000"/>
          <w:rtl w:val="0"/>
          <w:lang w:val="nl-NL"/>
          <w14:textFill>
            <w14:solidFill>
              <w14:srgbClr w14:val="000000"/>
            </w14:solidFill>
          </w14:textFill>
        </w:rPr>
        <w:t> </w:t>
      </w:r>
      <w:r>
        <w:rPr>
          <w:rFonts w:ascii="Times New Roman" w:hAnsi="Times New Roman"/>
          <w:b w:val="1"/>
          <w:bCs w:val="1"/>
          <w:outline w:val="0"/>
          <w:color w:val="000000"/>
          <w:u w:color="000000"/>
          <w:rtl w:val="0"/>
          <w:lang w:val="nl-NL"/>
          <w14:textFill>
            <w14:solidFill>
              <w14:srgbClr w14:val="000000"/>
            </w14:solidFill>
          </w14:textFill>
        </w:rPr>
        <w:t>duurzaamheid</w:t>
      </w:r>
      <w:r>
        <w:rPr>
          <w:rFonts w:ascii="Times New Roman" w:hAnsi="Times New Roman"/>
          <w:outline w:val="0"/>
          <w:color w:val="000000"/>
          <w:u w:color="000000"/>
          <w:rtl w:val="0"/>
          <w:lang w:val="nl-NL"/>
          <w14:textFill>
            <w14:solidFill>
              <w14:srgbClr w14:val="000000"/>
            </w14:solidFill>
          </w14:textFill>
        </w:rPr>
        <w:t>: zowel ecologisch (landbouw, lokaal bouwen) als sociaal (empowerment en educatie).</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outlineLvl w:val="2"/>
        <w:rPr>
          <w:rFonts w:ascii="Times New Roman" w:cs="Times New Roman" w:hAnsi="Times New Roman" w:eastAsia="Times New Roman"/>
          <w:b w:val="1"/>
          <w:bCs w:val="1"/>
          <w:outline w:val="0"/>
          <w:color w:val="000000"/>
          <w:sz w:val="27"/>
          <w:szCs w:val="27"/>
          <w:u w:color="000000"/>
          <w14:textFill>
            <w14:solidFill>
              <w14:srgbClr w14:val="000000"/>
            </w14:solidFill>
          </w14:textFill>
        </w:rPr>
      </w:pPr>
      <w:r>
        <w:rPr>
          <w:rFonts w:ascii="Times New Roman" w:hAnsi="Times New Roman"/>
          <w:b w:val="1"/>
          <w:bCs w:val="1"/>
          <w:outline w:val="0"/>
          <w:color w:val="000000"/>
          <w:sz w:val="27"/>
          <w:szCs w:val="27"/>
          <w:u w:color="000000"/>
          <w:rtl w:val="0"/>
          <w:lang w:val="nl-NL"/>
          <w14:textFill>
            <w14:solidFill>
              <w14:srgbClr w14:val="000000"/>
            </w14:solidFill>
          </w14:textFill>
        </w:rPr>
        <w:t>10. Slotopmerking</w: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nl-NL"/>
          <w14:textFill>
            <w14:solidFill>
              <w14:srgbClr w14:val="000000"/>
            </w14:solidFill>
          </w14:textFill>
        </w:rPr>
        <w:t xml:space="preserve">Stichting VDUCare gelooft in kracht vanuit de gemeenschap. Onze inzet is gericht op samenwerking, zelfredzaamheid en blijvende verandering. Met de ANBI-status willen we transparantie en vertrouwen onderstrepen </w:t>
      </w:r>
      <w:r>
        <w:rPr>
          <w:rFonts w:ascii="Times New Roman" w:hAnsi="Times New Roman" w:hint="default"/>
          <w:outline w:val="0"/>
          <w:color w:val="000000"/>
          <w:u w:color="000000"/>
          <w:rtl w:val="0"/>
          <w:lang w:val="nl-NL"/>
          <w14:textFill>
            <w14:solidFill>
              <w14:srgbClr w14:val="000000"/>
            </w14:solidFill>
          </w14:textFill>
        </w:rPr>
        <w:t xml:space="preserve">– </w:t>
      </w:r>
      <w:r>
        <w:rPr>
          <w:rFonts w:ascii="Times New Roman" w:hAnsi="Times New Roman"/>
          <w:outline w:val="0"/>
          <w:color w:val="000000"/>
          <w:u w:color="000000"/>
          <w:rtl w:val="0"/>
          <w:lang w:val="nl-NL"/>
          <w14:textFill>
            <w14:solidFill>
              <w14:srgbClr w14:val="000000"/>
            </w14:solidFill>
          </w14:textFill>
        </w:rPr>
        <w:t>voor onze partners, sponsoren en bovenal de mensen in Tongolo die wij willen dienen.</w:t>
      </w:r>
    </w:p>
    <w:p>
      <w:pPr>
        <w:pStyle w:val="Normal.0"/>
        <w:rPr>
          <w:rFonts w:ascii="Times New Roman" w:cs="Times New Roman" w:hAnsi="Times New Roman" w:eastAsia="Times New Roman"/>
        </w:rPr>
      </w:pPr>
      <w:r>
        <w:rPr>
          <w:rFonts w:ascii="Times New Roman" w:cs="Times New Roman" w:hAnsi="Times New Roman" w:eastAsia="Times New Roman"/>
        </w:rPr>
        <mc:AlternateContent>
          <mc:Choice Requires="wps">
            <w:drawing xmlns:a="http://schemas.openxmlformats.org/drawingml/2006/main">
              <wp:inline distT="0" distB="0" distL="0" distR="0">
                <wp:extent cx="5756783" cy="12314"/>
                <wp:effectExtent l="0" t="0" r="0" b="0"/>
                <wp:docPr id="1073741836" name="officeArt object" descr="Rectangle"/>
                <wp:cNvGraphicFramePr/>
                <a:graphic xmlns:a="http://schemas.openxmlformats.org/drawingml/2006/main">
                  <a:graphicData uri="http://schemas.microsoft.com/office/word/2010/wordprocessingShape">
                    <wps:wsp>
                      <wps:cNvSpPr/>
                      <wps:spPr>
                        <a:xfrm>
                          <a:off x="0" y="0"/>
                          <a:ext cx="5756783" cy="12314"/>
                        </a:xfrm>
                        <a:prstGeom prst="rect">
                          <a:avLst/>
                        </a:prstGeom>
                        <a:solidFill>
                          <a:srgbClr val="A0A0A0"/>
                        </a:solidFill>
                        <a:ln w="12700" cap="flat">
                          <a:noFill/>
                          <a:miter lim="400000"/>
                        </a:ln>
                        <a:effectLst/>
                      </wps:spPr>
                      <wps:bodyPr/>
                    </wps:wsp>
                  </a:graphicData>
                </a:graphic>
              </wp:inline>
            </w:drawing>
          </mc:Choice>
          <mc:Fallback>
            <w:pict>
              <v:rect id="_x0000_s1036" style="visibility:visible;width:453.3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before="100" w:after="100"/>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nl-NL"/>
          <w14:textFill>
            <w14:solidFill>
              <w14:srgbClr w14:val="000000"/>
            </w14:solidFill>
          </w14:textFill>
        </w:rPr>
        <w:t>Bijlagen:</w:t>
      </w:r>
    </w:p>
    <w:p>
      <w:pPr>
        <w:pStyle w:val="Normal.0"/>
        <w:numPr>
          <w:ilvl w:val="0"/>
          <w:numId w:val="12"/>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Statuten van de stichting</w:t>
      </w:r>
    </w:p>
    <w:p>
      <w:pPr>
        <w:pStyle w:val="Normal.0"/>
        <w:numPr>
          <w:ilvl w:val="0"/>
          <w:numId w:val="12"/>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Jaarbegroting 2025</w:t>
      </w:r>
    </w:p>
    <w:p>
      <w:pPr>
        <w:pStyle w:val="Normal.0"/>
        <w:numPr>
          <w:ilvl w:val="0"/>
          <w:numId w:val="12"/>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Uittreksel Kamer van Koophandel</w:t>
      </w:r>
    </w:p>
    <w:p>
      <w:pPr>
        <w:pStyle w:val="Normal.0"/>
        <w:numPr>
          <w:ilvl w:val="0"/>
          <w:numId w:val="12"/>
        </w:numPr>
        <w:bidi w:val="0"/>
        <w:spacing w:before="100" w:after="100"/>
        <w:ind w:right="0"/>
        <w:jc w:val="left"/>
        <w:rPr>
          <w:rFonts w:ascii="Times New Roman" w:hAnsi="Times New Roman"/>
          <w:rtl w:val="0"/>
          <w:lang w:val="nl-NL"/>
        </w:rPr>
      </w:pPr>
      <w:r>
        <w:rPr>
          <w:rFonts w:ascii="Times New Roman" w:hAnsi="Times New Roman"/>
          <w:outline w:val="0"/>
          <w:color w:val="000000"/>
          <w:u w:color="000000"/>
          <w:rtl w:val="0"/>
          <w:lang w:val="nl-NL"/>
          <w14:textFill>
            <w14:solidFill>
              <w14:srgbClr w14:val="000000"/>
            </w14:solidFill>
          </w14:textFill>
        </w:rPr>
        <w:t>Kopie ID bestuursleden</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pPr>
    <w:r>
      <w:drawing xmlns:a="http://schemas.openxmlformats.org/drawingml/2006/main">
        <wp:inline distT="0" distB="0" distL="0" distR="0">
          <wp:extent cx="709226" cy="595750"/>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
                    <a:extLst/>
                  </a:blip>
                  <a:stretch>
                    <a:fillRect/>
                  </a:stretch>
                </pic:blipFill>
                <pic:spPr>
                  <a:xfrm>
                    <a:off x="0" y="0"/>
                    <a:ext cx="709226" cy="595750"/>
                  </a:xfrm>
                  <a:prstGeom prst="rect">
                    <a:avLst/>
                  </a:prstGeom>
                  <a:ln w="12700" cap="flat">
                    <a:noFill/>
                    <a:miter lim="400000"/>
                  </a:ln>
                  <a:effectLst/>
                </pic:spPr>
              </pic:pic>
            </a:graphicData>
          </a:graphic>
        </wp:inline>
      </w:drawing>
    </w:r>
    <w:r>
      <w:rPr>
        <w:rtl w:val="0"/>
        <w:lang w:val="en-US"/>
      </w:rPr>
      <w:tab/>
      <w:tab/>
      <w:t xml:space="preserve">created by: Michiel Kaarsgaren MBA, juni </w:t>
    </w:r>
    <w:r>
      <w:rPr>
        <w:rtl w:val="0"/>
        <w:lang w:val="en-US"/>
      </w:rPr>
      <w:t>‘</w:t>
    </w:r>
    <w:r>
      <w:rPr>
        <w:rtl w:val="0"/>
        <w:lang w:val="en-US"/>
      </w:rPr>
      <w:t>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